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V/37/2024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Karnice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sierpnia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uchwały budżetowej Gminy Karnice na 2024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609,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pomocy obywatelom Ukrainy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konfliktem zbrojnym na terytorium tego państwa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167,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późn.zm.)oraz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ust.1, 2;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4, 5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1270,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późn.zm.)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Rada Gminy Karnice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Wprowadza się zmianę do Uchwały Nr LVIII/494/2023 Rady Gminy Karnice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uchwalenia budżetu Gminy Karnice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paragrafie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4:</w:t>
      </w:r>
    </w:p>
    <w:p w:rsidR="00A77B3E">
      <w:pPr>
        <w:keepNext w:val="0"/>
        <w:keepLines w:val="0"/>
        <w:spacing w:before="120" w:after="120" w:line="240" w:lineRule="auto"/>
        <w:ind w:left="963" w:right="0" w:firstLine="11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„pokrycie planowanego deficytu budżetu do kwoty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398 000,00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zł”.</w:t>
      </w:r>
      <w: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Wprowadza się zmiany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3, 9, 15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LVIII/494/2023 Rady Gminy Karnice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uchwalenia budżetu Gminy Karnice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1, 2, 3.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Zachodniopomorskiego oraz na stronie BIP.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Karnice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Stanisław Wolski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572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V/37/2024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Karnice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70"/>
        <w:gridCol w:w="4500"/>
        <w:gridCol w:w="2280"/>
        <w:gridCol w:w="1920"/>
        <w:gridCol w:w="114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40"/>
        </w:trPr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rPr>
                <w:b/>
                <w:sz w:val="28"/>
              </w:rPr>
              <w:t>Przychody i rozchody budżetu w 2024r.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50"/>
        </w:trPr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927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 złotych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5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Treść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Klasyfikacja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§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Kwota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0"/>
        </w:trPr>
        <w:tc>
          <w:tcPr>
            <w:tcW w:w="5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Przychody ogółem: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10 137 239,61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05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Przychody z zaciągniętych pożyczek na finansowanie zadań realizowanych z udziałem środków pochodzących z budżetu Unii Europejskiej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1 581 790,00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74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2 847 449,61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9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Wolne środki, o których mowa w art. 217 ust.2 pkt 6 ustawy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9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Przychody ze spłat pożyczek i kredytów udzielonych ze środków publicznych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9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Przychody z zaciągniętych pożyczek i kredytów na rynku krajowym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5 398 000,000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60"/>
        </w:trPr>
        <w:tc>
          <w:tcPr>
            <w:tcW w:w="5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Rozchody ogółem: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2 933 010,00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2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Spłaty pożyczek otrzymanych na finansowanie zadań realizowanych z udziałem środków pochodzących z budżetu Unii Europejskiej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963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1 581 790,00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9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Udzielone pożyczki i kredyty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9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Spłaty otrzymanych krajowych pożyczek i kredytów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1 141 220,00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73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72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V/37/2024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Karnice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15"/>
        <w:gridCol w:w="195"/>
        <w:gridCol w:w="1080"/>
        <w:gridCol w:w="1245"/>
        <w:gridCol w:w="3600"/>
        <w:gridCol w:w="930"/>
        <w:gridCol w:w="214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61"/>
        </w:trPr>
        <w:tc>
          <w:tcPr>
            <w:tcW w:w="1041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Plan wydatków na 2024 rok na finansowanie ochrony środowiska i gospodarki wodnej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8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505 519,70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44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505 519,70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 – budowa oczyszczalni i kanalizacji sanitarnej w Trzeszynie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500 519,70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budżetowych- projekt kanalizacji w Lędzinie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                    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04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82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505 519,70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72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V/37/2024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Karnice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Dotacje celowe udzielone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Gminy Karnice na zadania własne gminy realizowane przez podmioty nienależące do sektora finansów publicznych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62"/>
        <w:gridCol w:w="1247"/>
        <w:gridCol w:w="1261"/>
        <w:gridCol w:w="4490"/>
        <w:gridCol w:w="21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6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1"/>
        </w:trPr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75075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Promocja jednostek samorządu terytorialnego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rPr>
                <w:sz w:val="16"/>
              </w:rPr>
              <w:t>2820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rPr>
                <w:sz w:val="16"/>
              </w:rP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4 480,00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4 480,00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2820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4 480,00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1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1"/>
        </w:trPr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Zadania w zakresie kultury fizycznej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8"/>
        </w:trPr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rPr>
                <w:sz w:val="16"/>
              </w:rPr>
              <w:t>2820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rPr>
                <w:sz w:val="16"/>
              </w:rPr>
              <w:t>160 000,00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7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4AAE16F4-7E22-40EC-A5A4-91866D476A14.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4AAE16F4-7E22-40EC-A5A4-91866D476A14.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4AAE16F4-7E22-40EC-A5A4-91866D476A14.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4AAE16F4-7E22-40EC-A5A4-91866D476A14.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V/37/2024 z dnia 30 sierpnia 2024 r.</dc:title>
  <dc:subject>w sprawie zmiany uchwały budżetowej Gminy Karnice na 2024^rok</dc:subject>
  <dc:creator>user</dc:creator>
  <cp:lastModifiedBy>user</cp:lastModifiedBy>
  <cp:revision>1</cp:revision>
  <dcterms:created xsi:type="dcterms:W3CDTF">2024-09-06T08:50:00Z</dcterms:created>
  <dcterms:modified xsi:type="dcterms:W3CDTF">2024-09-06T08:50:00Z</dcterms:modified>
  <cp:category>Akt prawny</cp:category>
</cp:coreProperties>
</file>