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97" w:rsidRDefault="007A1397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7A1397" w:rsidRDefault="007A139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XIX/……/2025</w:t>
      </w:r>
    </w:p>
    <w:p w:rsidR="007A1397" w:rsidRDefault="007A139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7A1397" w:rsidRDefault="007A1397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grudnia 2025 roku</w:t>
      </w:r>
    </w:p>
    <w:p w:rsidR="007A1397" w:rsidRDefault="007A1397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7A1397" w:rsidRDefault="007A1397" w:rsidP="00892E41">
      <w:pPr>
        <w:autoSpaceDE w:val="0"/>
        <w:jc w:val="center"/>
        <w:rPr>
          <w:rFonts w:ascii="Times New Roman" w:hAnsi="Times New Roman"/>
          <w:b/>
        </w:rPr>
      </w:pPr>
      <w:r w:rsidRPr="00F521DA">
        <w:rPr>
          <w:rFonts w:ascii="Times New Roman" w:hAnsi="Times New Roman"/>
          <w:b/>
          <w:bCs/>
        </w:rPr>
        <w:t xml:space="preserve">w sprawie </w:t>
      </w:r>
      <w:r w:rsidRPr="00213383">
        <w:rPr>
          <w:rFonts w:ascii="Times New Roman" w:hAnsi="Times New Roman"/>
          <w:b/>
        </w:rPr>
        <w:t>opłat za zajmowanie pasa drogowego dróg gminnych na cele niezwiązane z potrzebami zarządzania drogami lub potrzebami ruchu drogowego</w:t>
      </w:r>
    </w:p>
    <w:p w:rsidR="007A1397" w:rsidRPr="00892E41" w:rsidRDefault="007A1397" w:rsidP="00892E41">
      <w:pPr>
        <w:autoSpaceDE w:val="0"/>
        <w:jc w:val="center"/>
        <w:rPr>
          <w:rFonts w:ascii="Times New Roman" w:hAnsi="Times New Roman"/>
          <w:sz w:val="20"/>
          <w:szCs w:val="20"/>
        </w:rPr>
      </w:pPr>
    </w:p>
    <w:p w:rsidR="007A1397" w:rsidRDefault="007A1397" w:rsidP="009747FA">
      <w:pPr>
        <w:jc w:val="both"/>
      </w:pPr>
      <w:r>
        <w:t xml:space="preserve">   Na podstawie art. 18 ust. 2 pkt 8 ustawy z dnia 8 marca 1990 roku o samorządzie gminnym (Dz. U. z 2025 r. poz. 1153 ze zm.) oraz art. 40 ust. 8 ustawy z dnia 21 marca 1985 r. o drogach publicznych (Dz. U. z 2025 r. poz. 889) Rada Gminy Karnice uchwala, co następuje:</w:t>
      </w:r>
    </w:p>
    <w:p w:rsidR="007A1397" w:rsidRDefault="007A1397" w:rsidP="009747FA">
      <w:pPr>
        <w:jc w:val="both"/>
        <w:rPr>
          <w:b/>
        </w:rPr>
      </w:pPr>
    </w:p>
    <w:p w:rsidR="007A1397" w:rsidRPr="00213383" w:rsidRDefault="007A1397" w:rsidP="00892E41">
      <w:pPr>
        <w:jc w:val="both"/>
        <w:rPr>
          <w:rFonts w:ascii="Times New Roman" w:hAnsi="Times New Roman"/>
        </w:rPr>
      </w:pPr>
      <w:r w:rsidRPr="009747FA">
        <w:rPr>
          <w:b/>
        </w:rPr>
        <w:t>§ 1.</w:t>
      </w:r>
      <w:r>
        <w:t xml:space="preserve"> </w:t>
      </w:r>
      <w:r w:rsidRPr="00213383">
        <w:rPr>
          <w:rFonts w:ascii="Times New Roman" w:hAnsi="Times New Roman"/>
        </w:rPr>
        <w:t>Uchwała określa stawki opłat za zajęcie pasa drogowego</w:t>
      </w:r>
      <w:r w:rsidRPr="00213383">
        <w:rPr>
          <w:rFonts w:ascii="Times New Roman" w:hAnsi="Times New Roman"/>
          <w:b/>
        </w:rPr>
        <w:t xml:space="preserve"> </w:t>
      </w:r>
      <w:r w:rsidRPr="00213383">
        <w:rPr>
          <w:rFonts w:ascii="Times New Roman" w:hAnsi="Times New Roman"/>
        </w:rPr>
        <w:t>dróg – ulic gminnych,                      dla których zarządcą jest Gmina Karnice, na cele nie związane z budową, przebudową, remontem, utrzymaniem i ochroną dróg, dotyczące:</w:t>
      </w:r>
    </w:p>
    <w:p w:rsidR="007A1397" w:rsidRPr="00213383" w:rsidRDefault="007A1397" w:rsidP="00892E41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</w:t>
      </w:r>
      <w:r w:rsidRPr="00213383">
        <w:rPr>
          <w:rFonts w:ascii="Times New Roman" w:hAnsi="Times New Roman"/>
        </w:rPr>
        <w:t>rowadzenia robót w pasie drogowym</w:t>
      </w:r>
      <w:r>
        <w:rPr>
          <w:rFonts w:ascii="Times New Roman" w:hAnsi="Times New Roman"/>
        </w:rPr>
        <w:t>,</w:t>
      </w:r>
    </w:p>
    <w:p w:rsidR="007A1397" w:rsidRPr="00213383" w:rsidRDefault="007A1397" w:rsidP="00892E41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213383">
        <w:rPr>
          <w:rFonts w:ascii="Times New Roman" w:hAnsi="Times New Roman"/>
        </w:rPr>
        <w:t>mieszczania w pasie drogowym urządzeń infrastruktury technicznej niezwiązanych z potrzebami zarządzania drogami lub potrzebami ruchu drogowego</w:t>
      </w:r>
      <w:r>
        <w:rPr>
          <w:rFonts w:ascii="Times New Roman" w:hAnsi="Times New Roman"/>
        </w:rPr>
        <w:t>,</w:t>
      </w:r>
    </w:p>
    <w:p w:rsidR="007A1397" w:rsidRPr="00213383" w:rsidRDefault="007A1397" w:rsidP="00892E41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213383">
        <w:rPr>
          <w:rFonts w:ascii="Times New Roman" w:hAnsi="Times New Roman"/>
        </w:rPr>
        <w:t>mieszczania w pasie drogowym obiektów nie związanych z potrzebami ruchu drogowego, w tym obiektów handlowych, usługowych oraz reklam</w:t>
      </w:r>
      <w:r>
        <w:rPr>
          <w:rFonts w:ascii="Times New Roman" w:hAnsi="Times New Roman"/>
        </w:rPr>
        <w:t>,</w:t>
      </w:r>
    </w:p>
    <w:p w:rsidR="007A1397" w:rsidRPr="00213383" w:rsidRDefault="007A1397" w:rsidP="00892E41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213383">
        <w:rPr>
          <w:rFonts w:ascii="Times New Roman" w:hAnsi="Times New Roman"/>
        </w:rPr>
        <w:t>ajęcie pasa drogowego na prawach wyłączności w celach innych niż wymienionych w pkt 1-3.</w:t>
      </w:r>
    </w:p>
    <w:p w:rsidR="007A1397" w:rsidRDefault="007A1397" w:rsidP="009747FA">
      <w:pPr>
        <w:jc w:val="both"/>
      </w:pPr>
    </w:p>
    <w:p w:rsidR="007A1397" w:rsidRPr="00213383" w:rsidRDefault="007A1397" w:rsidP="00892E41">
      <w:pPr>
        <w:jc w:val="both"/>
        <w:rPr>
          <w:rFonts w:ascii="Times New Roman" w:hAnsi="Times New Roman"/>
        </w:rPr>
      </w:pPr>
      <w:r w:rsidRPr="009747FA">
        <w:rPr>
          <w:b/>
        </w:rPr>
        <w:t xml:space="preserve">§ </w:t>
      </w:r>
      <w:r w:rsidRPr="00892E41">
        <w:rPr>
          <w:b/>
        </w:rPr>
        <w:t xml:space="preserve">2. </w:t>
      </w:r>
      <w:r w:rsidRPr="00892E41">
        <w:rPr>
          <w:rFonts w:ascii="Times New Roman" w:hAnsi="Times New Roman"/>
          <w:b/>
        </w:rPr>
        <w:t>1.</w:t>
      </w:r>
      <w:r w:rsidRPr="00213383">
        <w:rPr>
          <w:rFonts w:ascii="Times New Roman" w:hAnsi="Times New Roman"/>
        </w:rPr>
        <w:t xml:space="preserve"> Za zajęcie jednego metra kwadratowego powierzchni jezdni pasa drogowego dróg gminnych w celu, o którym mowa w § 1 pkt 1 i 4, ustala się następujące stawki opłat za każdy dzień zajęcia:</w:t>
      </w:r>
    </w:p>
    <w:p w:rsidR="007A1397" w:rsidRPr="00213383" w:rsidRDefault="007A1397" w:rsidP="00892E41">
      <w:pPr>
        <w:widowControl/>
        <w:numPr>
          <w:ilvl w:val="0"/>
          <w:numId w:val="6"/>
        </w:numPr>
        <w:tabs>
          <w:tab w:val="left" w:pos="709"/>
          <w:tab w:val="right" w:pos="7655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213383">
        <w:rPr>
          <w:rFonts w:ascii="Times New Roman" w:hAnsi="Times New Roman"/>
        </w:rPr>
        <w:t>rzy zajęciu jezdni do 50% jej szerokości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8,00 zł</w:t>
      </w:r>
      <w:r>
        <w:rPr>
          <w:rFonts w:ascii="Times New Roman" w:hAnsi="Times New Roman"/>
        </w:rPr>
        <w:t>,</w:t>
      </w:r>
    </w:p>
    <w:p w:rsidR="007A1397" w:rsidRPr="00213383" w:rsidRDefault="007A1397" w:rsidP="00892E41">
      <w:pPr>
        <w:widowControl/>
        <w:numPr>
          <w:ilvl w:val="0"/>
          <w:numId w:val="6"/>
        </w:numPr>
        <w:tabs>
          <w:tab w:val="left" w:pos="709"/>
          <w:tab w:val="right" w:pos="7655"/>
        </w:tabs>
        <w:suppressAutoHyphens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213383">
        <w:rPr>
          <w:rFonts w:ascii="Times New Roman" w:hAnsi="Times New Roman"/>
        </w:rPr>
        <w:t>rzy zajęciu jezdni powyżej 50% jej szerokości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10,00 zł.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892E41">
        <w:rPr>
          <w:rFonts w:ascii="Times New Roman" w:hAnsi="Times New Roman"/>
          <w:b/>
        </w:rPr>
        <w:t>2.</w:t>
      </w:r>
      <w:r w:rsidRPr="00213383">
        <w:rPr>
          <w:rFonts w:ascii="Times New Roman" w:hAnsi="Times New Roman"/>
        </w:rPr>
        <w:t xml:space="preserve"> Stawki określone w ust. 1 pkt 1 stosuje się także do chodników, placów, zatok</w:t>
      </w:r>
      <w:r>
        <w:rPr>
          <w:rFonts w:ascii="Times New Roman" w:hAnsi="Times New Roman"/>
        </w:rPr>
        <w:t xml:space="preserve"> autobusowych </w:t>
      </w:r>
      <w:r w:rsidRPr="00213383">
        <w:rPr>
          <w:rFonts w:ascii="Times New Roman" w:hAnsi="Times New Roman"/>
        </w:rPr>
        <w:t>i postojowych, ścieżek rowerowych i ciągów pieszych.</w:t>
      </w:r>
    </w:p>
    <w:p w:rsidR="007A1397" w:rsidRPr="00213383" w:rsidRDefault="007A1397" w:rsidP="00892E41">
      <w:pPr>
        <w:tabs>
          <w:tab w:val="left" w:pos="567"/>
          <w:tab w:val="right" w:pos="7655"/>
        </w:tabs>
        <w:jc w:val="both"/>
        <w:rPr>
          <w:rFonts w:ascii="Times New Roman" w:hAnsi="Times New Roman"/>
        </w:rPr>
      </w:pPr>
      <w:r w:rsidRPr="00892E41">
        <w:rPr>
          <w:rFonts w:ascii="Times New Roman" w:hAnsi="Times New Roman"/>
          <w:b/>
        </w:rPr>
        <w:t>3.</w:t>
      </w:r>
      <w:r w:rsidRPr="00213383">
        <w:rPr>
          <w:rFonts w:ascii="Times New Roman" w:hAnsi="Times New Roman"/>
        </w:rPr>
        <w:t xml:space="preserve"> Dla obiektów i urządzeń infrastruktury telekomunikacyjnej, ustala się stawkę opłat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 xml:space="preserve">każdy dzień zajęcia jednego metra kwadratowego pasa drogowego w wysokości 0,20 zł.   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892E41">
        <w:rPr>
          <w:rFonts w:ascii="Times New Roman" w:hAnsi="Times New Roman"/>
          <w:b/>
        </w:rPr>
        <w:t>4.</w:t>
      </w:r>
      <w:r w:rsidRPr="00213383">
        <w:rPr>
          <w:rFonts w:ascii="Times New Roman" w:hAnsi="Times New Roman"/>
        </w:rPr>
        <w:t xml:space="preserve">  Dla elementów pasa drogowego nie wymienionych w ust. 1 i 2, ustala się stawkę opłat za każdy dzień zajęcia jednego metra kwadratowego pasa </w:t>
      </w:r>
      <w:r>
        <w:rPr>
          <w:rFonts w:ascii="Times New Roman" w:hAnsi="Times New Roman"/>
        </w:rPr>
        <w:t xml:space="preserve">drogowego w wysokości </w:t>
      </w:r>
      <w:r w:rsidRPr="00213383">
        <w:rPr>
          <w:rFonts w:ascii="Times New Roman" w:hAnsi="Times New Roman"/>
        </w:rPr>
        <w:t>5,00 zł.</w:t>
      </w:r>
    </w:p>
    <w:p w:rsidR="007A1397" w:rsidRDefault="007A1397" w:rsidP="00892E41">
      <w:pPr>
        <w:jc w:val="both"/>
        <w:rPr>
          <w:rFonts w:ascii="Times New Roman" w:hAnsi="Times New Roman"/>
        </w:rPr>
      </w:pPr>
      <w:r w:rsidRPr="00892E41">
        <w:rPr>
          <w:rFonts w:ascii="Times New Roman" w:hAnsi="Times New Roman"/>
          <w:b/>
        </w:rPr>
        <w:t>5.</w:t>
      </w:r>
      <w:r w:rsidRPr="00213383">
        <w:rPr>
          <w:rFonts w:ascii="Times New Roman" w:hAnsi="Times New Roman"/>
        </w:rPr>
        <w:t xml:space="preserve"> Przez dzień zajęcia rozumie się także zajęcie</w:t>
      </w:r>
      <w:r>
        <w:rPr>
          <w:rFonts w:ascii="Times New Roman" w:hAnsi="Times New Roman"/>
        </w:rPr>
        <w:t xml:space="preserve"> pasa drogowego trwające krócej niż 24 godziny. </w:t>
      </w:r>
    </w:p>
    <w:p w:rsidR="007A1397" w:rsidRDefault="007A1397" w:rsidP="00892E41">
      <w:pPr>
        <w:jc w:val="both"/>
        <w:rPr>
          <w:rFonts w:ascii="Times New Roman" w:hAnsi="Times New Roman"/>
        </w:rPr>
      </w:pP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9747FA">
        <w:rPr>
          <w:b/>
        </w:rPr>
        <w:t xml:space="preserve">§ </w:t>
      </w:r>
      <w:r>
        <w:rPr>
          <w:b/>
        </w:rPr>
        <w:t>3</w:t>
      </w:r>
      <w:r w:rsidRPr="009747FA">
        <w:rPr>
          <w:b/>
        </w:rPr>
        <w:t>.</w:t>
      </w:r>
      <w:r w:rsidRPr="00892E41">
        <w:rPr>
          <w:rFonts w:ascii="Times New Roman" w:hAnsi="Times New Roman"/>
        </w:rPr>
        <w:t xml:space="preserve"> </w:t>
      </w:r>
      <w:r w:rsidRPr="00892E41">
        <w:rPr>
          <w:rFonts w:ascii="Times New Roman" w:hAnsi="Times New Roman"/>
          <w:b/>
        </w:rPr>
        <w:t>1.</w:t>
      </w:r>
      <w:r w:rsidRPr="00213383">
        <w:rPr>
          <w:rFonts w:ascii="Times New Roman" w:hAnsi="Times New Roman"/>
        </w:rPr>
        <w:t xml:space="preserve"> Za zajęcie</w:t>
      </w:r>
      <w:r w:rsidRPr="00213383">
        <w:rPr>
          <w:rFonts w:ascii="Times New Roman" w:hAnsi="Times New Roman"/>
          <w:b/>
        </w:rPr>
        <w:t xml:space="preserve"> </w:t>
      </w:r>
      <w:r w:rsidRPr="00213383">
        <w:rPr>
          <w:rFonts w:ascii="Times New Roman" w:hAnsi="Times New Roman"/>
        </w:rPr>
        <w:t>pasa drogowego, o którym mowa</w:t>
      </w:r>
      <w:r w:rsidRPr="00213383">
        <w:rPr>
          <w:rFonts w:ascii="Times New Roman" w:hAnsi="Times New Roman"/>
          <w:b/>
        </w:rPr>
        <w:t xml:space="preserve"> </w:t>
      </w:r>
      <w:r w:rsidRPr="00213383">
        <w:rPr>
          <w:rFonts w:ascii="Times New Roman" w:hAnsi="Times New Roman"/>
        </w:rPr>
        <w:t>w § 1 pkt 2, ustala się stawki roczne opłat za jeden metr kwadratowy powierzchni pasa drogowego, drogi gminnej zajętego przez rzut poziomy umieszczonego urządzenia:</w:t>
      </w:r>
    </w:p>
    <w:p w:rsidR="007A1397" w:rsidRPr="00213383" w:rsidRDefault="007A1397" w:rsidP="0053312D">
      <w:pPr>
        <w:widowControl/>
        <w:numPr>
          <w:ilvl w:val="0"/>
          <w:numId w:val="7"/>
        </w:numPr>
        <w:tabs>
          <w:tab w:val="left" w:pos="709"/>
          <w:tab w:val="right" w:pos="7655"/>
        </w:tabs>
        <w:suppressAutoHyphens w:val="0"/>
        <w:ind w:left="0" w:firstLine="0"/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w jezdni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10</w:t>
      </w:r>
      <w:r>
        <w:rPr>
          <w:rFonts w:ascii="Times New Roman" w:hAnsi="Times New Roman"/>
        </w:rPr>
        <w:t>0,00 zł,</w:t>
      </w:r>
    </w:p>
    <w:p w:rsidR="007A1397" w:rsidRPr="00213383" w:rsidRDefault="007A1397" w:rsidP="0053312D">
      <w:pPr>
        <w:widowControl/>
        <w:numPr>
          <w:ilvl w:val="0"/>
          <w:numId w:val="7"/>
        </w:numPr>
        <w:tabs>
          <w:tab w:val="left" w:pos="709"/>
          <w:tab w:val="right" w:pos="7655"/>
        </w:tabs>
        <w:suppressAutoHyphens w:val="0"/>
        <w:ind w:left="0" w:firstLine="0"/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w pozostałych elementach pasa drogowego w obszarze zabudowanym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ab/>
        <w:t>65</w:t>
      </w:r>
      <w:r>
        <w:rPr>
          <w:rFonts w:ascii="Times New Roman" w:hAnsi="Times New Roman"/>
        </w:rPr>
        <w:t>,00 zł,</w:t>
      </w:r>
    </w:p>
    <w:p w:rsidR="007A1397" w:rsidRPr="00213383" w:rsidRDefault="007A1397" w:rsidP="0053312D">
      <w:pPr>
        <w:widowControl/>
        <w:numPr>
          <w:ilvl w:val="0"/>
          <w:numId w:val="7"/>
        </w:numPr>
        <w:tabs>
          <w:tab w:val="left" w:pos="709"/>
          <w:tab w:val="right" w:pos="7655"/>
        </w:tabs>
        <w:suppressAutoHyphens w:val="0"/>
        <w:ind w:left="0" w:firstLine="0"/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w pozostałych elementach pasa drogowego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ab/>
        <w:t>poza obszarem zabudowanym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40</w:t>
      </w:r>
      <w:r>
        <w:rPr>
          <w:rFonts w:ascii="Times New Roman" w:hAnsi="Times New Roman"/>
        </w:rPr>
        <w:t>,00 zł,</w:t>
      </w:r>
    </w:p>
    <w:p w:rsidR="007A1397" w:rsidRPr="00213383" w:rsidRDefault="007A1397" w:rsidP="00892E41">
      <w:pPr>
        <w:widowControl/>
        <w:numPr>
          <w:ilvl w:val="0"/>
          <w:numId w:val="7"/>
        </w:numPr>
        <w:tabs>
          <w:tab w:val="left" w:pos="709"/>
          <w:tab w:val="right" w:pos="7655"/>
        </w:tabs>
        <w:suppressAutoHyphens w:val="0"/>
        <w:ind w:left="0" w:firstLine="0"/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na drogowym obiekcie inżynierskim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200,00 zł.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2. Przy umieszczaniu urządzeń wodociągowych i kanalizacyjnych stosuje się stawki opłat w wysokości 50 % stawek określonych w ust. 1.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 xml:space="preserve">3. Przy umieszczaniu urządzeń infrastruktury telekomunikacyjnej stosuje się stawki roczne opłat w wysokości 20,00 zł za zajęcie </w:t>
      </w:r>
      <w:smartTag w:uri="urn:schemas-microsoft-com:office:smarttags" w:element="metricconverter">
        <w:smartTagPr>
          <w:attr w:name="ProductID" w:val="1 m2"/>
        </w:smartTagPr>
        <w:r w:rsidRPr="00213383">
          <w:rPr>
            <w:rFonts w:ascii="Times New Roman" w:hAnsi="Times New Roman"/>
          </w:rPr>
          <w:t>1 m</w:t>
        </w:r>
        <w:r w:rsidRPr="00213383">
          <w:rPr>
            <w:rFonts w:ascii="Times New Roman" w:hAnsi="Times New Roman"/>
            <w:vertAlign w:val="superscript"/>
          </w:rPr>
          <w:t>2</w:t>
        </w:r>
      </w:smartTag>
      <w:r w:rsidRPr="00213383">
        <w:rPr>
          <w:rFonts w:ascii="Times New Roman" w:hAnsi="Times New Roman"/>
        </w:rPr>
        <w:t xml:space="preserve"> powierzchni pasa drogowego zajętego przez rzut poziomy umieszczonych urządzeń.   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213383">
        <w:rPr>
          <w:rFonts w:ascii="Times New Roman" w:hAnsi="Times New Roman"/>
        </w:rPr>
        <w:t>Roczne stawki opłat w wysokości określonej w ust. 1 obejmują pełny rok umieszczania urządzenia w pasie drogowym.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 xml:space="preserve">5. Za niepełny rok wysokość rocznych stawek opłat obliczona jest proporcjonalnie </w:t>
      </w:r>
      <w:r w:rsidRPr="00213383">
        <w:rPr>
          <w:rFonts w:ascii="Times New Roman" w:hAnsi="Times New Roman"/>
        </w:rPr>
        <w:br/>
        <w:t>do liczby dni umieszczania urządzenia w pasie drogowym.</w:t>
      </w:r>
    </w:p>
    <w:p w:rsidR="007A1397" w:rsidRPr="00213383" w:rsidRDefault="007A1397" w:rsidP="00892E41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6. Ustala się roczne stawki za zajęcie pasa drogowego, o którym mowa</w:t>
      </w:r>
      <w:r w:rsidRPr="00213383">
        <w:rPr>
          <w:rFonts w:ascii="Times New Roman" w:hAnsi="Times New Roman"/>
          <w:b/>
        </w:rPr>
        <w:t xml:space="preserve"> </w:t>
      </w:r>
      <w:r w:rsidRPr="00213383">
        <w:rPr>
          <w:rFonts w:ascii="Times New Roman" w:hAnsi="Times New Roman"/>
        </w:rPr>
        <w:t>w § 1 pkt 2,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 xml:space="preserve">w wysokości nie mniejszej niż 20,00 zł.  </w:t>
      </w:r>
    </w:p>
    <w:p w:rsidR="007A1397" w:rsidRDefault="007A1397" w:rsidP="00892E41">
      <w:pPr>
        <w:jc w:val="both"/>
      </w:pPr>
    </w:p>
    <w:p w:rsidR="007A1397" w:rsidRPr="00213383" w:rsidRDefault="007A1397" w:rsidP="0053312D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9747FA">
        <w:rPr>
          <w:b/>
        </w:rPr>
        <w:t xml:space="preserve">§ </w:t>
      </w:r>
      <w:r>
        <w:rPr>
          <w:b/>
        </w:rPr>
        <w:t>4.</w:t>
      </w:r>
      <w:r w:rsidRPr="0053312D">
        <w:rPr>
          <w:rFonts w:ascii="Times New Roman" w:hAnsi="Times New Roman"/>
        </w:rPr>
        <w:t xml:space="preserve"> </w:t>
      </w:r>
      <w:r w:rsidRPr="0053312D">
        <w:rPr>
          <w:rFonts w:ascii="Times New Roman" w:hAnsi="Times New Roman"/>
          <w:b/>
        </w:rPr>
        <w:t>1.</w:t>
      </w:r>
      <w:r w:rsidRPr="00213383">
        <w:rPr>
          <w:rFonts w:ascii="Times New Roman" w:hAnsi="Times New Roman"/>
        </w:rPr>
        <w:t xml:space="preserve"> Za każdy dzień zajęcia pasa drogowego, o którym mowa w </w:t>
      </w:r>
      <w:r w:rsidRPr="00213383">
        <w:rPr>
          <w:rFonts w:ascii="Times New Roman" w:hAnsi="Times New Roman"/>
          <w:b/>
        </w:rPr>
        <w:tab/>
      </w:r>
      <w:r w:rsidRPr="00213383">
        <w:rPr>
          <w:rFonts w:ascii="Times New Roman" w:hAnsi="Times New Roman"/>
        </w:rPr>
        <w:t>§ 1 pkt 3, za jeden metr kwadratowy powierzchni ustala się następujące stawki:</w:t>
      </w:r>
    </w:p>
    <w:p w:rsidR="007A1397" w:rsidRPr="00213383" w:rsidRDefault="007A1397" w:rsidP="0053312D">
      <w:pPr>
        <w:widowControl/>
        <w:tabs>
          <w:tab w:val="left" w:pos="709"/>
          <w:tab w:val="right" w:pos="7655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213383">
        <w:rPr>
          <w:rFonts w:ascii="Times New Roman" w:hAnsi="Times New Roman"/>
        </w:rPr>
        <w:t>pasa drogowego przez rzut poziomy obiektu handlowego lub usługowego:</w:t>
      </w:r>
    </w:p>
    <w:p w:rsidR="007A1397" w:rsidRPr="00213383" w:rsidRDefault="007A1397" w:rsidP="0053312D">
      <w:pPr>
        <w:widowControl/>
        <w:tabs>
          <w:tab w:val="left" w:pos="1560"/>
          <w:tab w:val="right" w:pos="7655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213383">
        <w:rPr>
          <w:rFonts w:ascii="Times New Roman" w:hAnsi="Times New Roman"/>
        </w:rPr>
        <w:t>poza obszarem zabudowanym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1,</w:t>
      </w:r>
      <w:r>
        <w:rPr>
          <w:rFonts w:ascii="Times New Roman" w:hAnsi="Times New Roman"/>
        </w:rPr>
        <w:t>00 zł,</w:t>
      </w:r>
    </w:p>
    <w:p w:rsidR="007A1397" w:rsidRPr="00213383" w:rsidRDefault="007A1397" w:rsidP="0053312D">
      <w:pPr>
        <w:widowControl/>
        <w:tabs>
          <w:tab w:val="left" w:pos="1560"/>
          <w:tab w:val="right" w:pos="7655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213383">
        <w:rPr>
          <w:rFonts w:ascii="Times New Roman" w:hAnsi="Times New Roman"/>
        </w:rPr>
        <w:t>na terenie zabudowanym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1,20 zł</w:t>
      </w:r>
      <w:r>
        <w:rPr>
          <w:rFonts w:ascii="Times New Roman" w:hAnsi="Times New Roman"/>
        </w:rPr>
        <w:t>,</w:t>
      </w:r>
    </w:p>
    <w:p w:rsidR="007A1397" w:rsidRPr="00213383" w:rsidRDefault="007A1397" w:rsidP="0053312D">
      <w:pPr>
        <w:widowControl/>
        <w:tabs>
          <w:tab w:val="left" w:pos="709"/>
          <w:tab w:val="right" w:pos="7655"/>
        </w:tabs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213383">
        <w:rPr>
          <w:rFonts w:ascii="Times New Roman" w:hAnsi="Times New Roman"/>
        </w:rPr>
        <w:t>pasa drogowego zajętego przez rzut poziomy innych obiektów</w:t>
      </w:r>
      <w:r>
        <w:rPr>
          <w:rFonts w:ascii="Times New Roman" w:hAnsi="Times New Roman"/>
        </w:rPr>
        <w:t xml:space="preserve"> 2,00 zł,</w:t>
      </w:r>
    </w:p>
    <w:p w:rsidR="007A1397" w:rsidRPr="00213383" w:rsidRDefault="007A1397" w:rsidP="0053312D">
      <w:pPr>
        <w:widowControl/>
        <w:numPr>
          <w:ilvl w:val="0"/>
          <w:numId w:val="6"/>
        </w:numPr>
        <w:tabs>
          <w:tab w:val="left" w:pos="709"/>
          <w:tab w:val="right" w:pos="7655"/>
        </w:tabs>
        <w:suppressAutoHyphens w:val="0"/>
        <w:jc w:val="both"/>
        <w:rPr>
          <w:rFonts w:ascii="Times New Roman" w:hAnsi="Times New Roman"/>
        </w:rPr>
      </w:pPr>
      <w:r w:rsidRPr="00213383">
        <w:rPr>
          <w:rFonts w:ascii="Times New Roman" w:hAnsi="Times New Roman"/>
        </w:rPr>
        <w:t>pasa drogowego zajętego przez reklamy</w:t>
      </w:r>
      <w:r>
        <w:rPr>
          <w:rFonts w:ascii="Times New Roman" w:hAnsi="Times New Roman"/>
        </w:rPr>
        <w:t xml:space="preserve"> </w:t>
      </w:r>
      <w:r w:rsidRPr="00213383">
        <w:rPr>
          <w:rFonts w:ascii="Times New Roman" w:hAnsi="Times New Roman"/>
        </w:rPr>
        <w:t>1,00 zł.</w:t>
      </w:r>
    </w:p>
    <w:p w:rsidR="007A1397" w:rsidRPr="00213383" w:rsidRDefault="007A1397" w:rsidP="0053312D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53312D">
        <w:rPr>
          <w:rFonts w:ascii="Times New Roman" w:hAnsi="Times New Roman"/>
          <w:b/>
        </w:rPr>
        <w:t>2.</w:t>
      </w:r>
      <w:r w:rsidRPr="00213383">
        <w:rPr>
          <w:rFonts w:ascii="Times New Roman" w:hAnsi="Times New Roman"/>
        </w:rPr>
        <w:t xml:space="preserve"> Przez dzień zajęcia rozumie się także zaj</w:t>
      </w:r>
      <w:r>
        <w:rPr>
          <w:rFonts w:ascii="Times New Roman" w:hAnsi="Times New Roman"/>
        </w:rPr>
        <w:t>ę</w:t>
      </w:r>
      <w:r w:rsidRPr="00213383">
        <w:rPr>
          <w:rFonts w:ascii="Times New Roman" w:hAnsi="Times New Roman"/>
        </w:rPr>
        <w:t>cie pasa drogowego trwające krócej</w:t>
      </w:r>
      <w:r>
        <w:rPr>
          <w:rFonts w:ascii="Times New Roman" w:hAnsi="Times New Roman"/>
        </w:rPr>
        <w:t xml:space="preserve"> niż 24 godziny.</w:t>
      </w:r>
    </w:p>
    <w:p w:rsidR="007A1397" w:rsidRDefault="007A1397" w:rsidP="00892E41">
      <w:pPr>
        <w:jc w:val="both"/>
        <w:rPr>
          <w:b/>
        </w:rPr>
      </w:pPr>
    </w:p>
    <w:p w:rsidR="007A1397" w:rsidRDefault="007A1397" w:rsidP="00892E41">
      <w:pPr>
        <w:jc w:val="both"/>
        <w:rPr>
          <w:b/>
        </w:rPr>
      </w:pPr>
    </w:p>
    <w:p w:rsidR="007A1397" w:rsidRPr="00213383" w:rsidRDefault="007A1397" w:rsidP="00297D48">
      <w:pPr>
        <w:tabs>
          <w:tab w:val="left" w:pos="709"/>
          <w:tab w:val="right" w:pos="7655"/>
        </w:tabs>
        <w:jc w:val="both"/>
        <w:rPr>
          <w:rFonts w:ascii="Times New Roman" w:hAnsi="Times New Roman"/>
        </w:rPr>
      </w:pPr>
      <w:r w:rsidRPr="009747FA">
        <w:rPr>
          <w:b/>
        </w:rPr>
        <w:t xml:space="preserve">§ </w:t>
      </w:r>
      <w:r>
        <w:rPr>
          <w:b/>
        </w:rPr>
        <w:t xml:space="preserve">5. </w:t>
      </w:r>
      <w:r w:rsidRPr="00213383">
        <w:rPr>
          <w:rFonts w:ascii="Times New Roman" w:hAnsi="Times New Roman"/>
        </w:rPr>
        <w:t>Obszarem zabudowanym jest obszar oznaczony odpowiednimi znakami drogowymi E-17 lub D-42 (obszar zabudowany) i E-18 lub D-43 (koniec obszaru zabudowanego).</w:t>
      </w:r>
    </w:p>
    <w:p w:rsidR="007A1397" w:rsidRDefault="007A1397" w:rsidP="00892E41">
      <w:pPr>
        <w:jc w:val="both"/>
        <w:rPr>
          <w:b/>
        </w:rPr>
      </w:pPr>
    </w:p>
    <w:p w:rsidR="007A1397" w:rsidRPr="00213383" w:rsidRDefault="007A1397" w:rsidP="00297D48">
      <w:pPr>
        <w:jc w:val="both"/>
        <w:rPr>
          <w:rFonts w:ascii="Times New Roman" w:hAnsi="Times New Roman"/>
        </w:rPr>
      </w:pPr>
      <w:r w:rsidRPr="009747FA">
        <w:rPr>
          <w:b/>
        </w:rPr>
        <w:t xml:space="preserve">§ </w:t>
      </w:r>
      <w:r>
        <w:rPr>
          <w:b/>
        </w:rPr>
        <w:t xml:space="preserve">6. </w:t>
      </w:r>
      <w:r w:rsidRPr="00213383">
        <w:rPr>
          <w:rFonts w:ascii="Times New Roman" w:hAnsi="Times New Roman"/>
        </w:rPr>
        <w:t>Traci moc Uchwała Nr XIII/118/2019 Rady Gminy Karnice z dnia 28 grudnia 2019 roku.</w:t>
      </w:r>
    </w:p>
    <w:p w:rsidR="007A1397" w:rsidRDefault="007A1397" w:rsidP="009747FA">
      <w:pPr>
        <w:jc w:val="both"/>
        <w:rPr>
          <w:b/>
        </w:rPr>
      </w:pPr>
    </w:p>
    <w:p w:rsidR="007A1397" w:rsidRDefault="007A1397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7.</w:t>
      </w:r>
      <w:r w:rsidRPr="00A238BB">
        <w:t xml:space="preserve"> </w:t>
      </w:r>
      <w:r>
        <w:t>Wykonanie uchwały powierza się Wójtowi Gminy.</w:t>
      </w:r>
    </w:p>
    <w:p w:rsidR="007A1397" w:rsidRDefault="007A1397" w:rsidP="009747FA">
      <w:pPr>
        <w:jc w:val="both"/>
      </w:pPr>
    </w:p>
    <w:p w:rsidR="007A1397" w:rsidRDefault="007A1397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8</w:t>
      </w:r>
      <w:r w:rsidRPr="009747FA">
        <w:rPr>
          <w:b/>
        </w:rPr>
        <w:t>.</w:t>
      </w:r>
      <w:r>
        <w:t xml:space="preserve"> </w:t>
      </w:r>
      <w:r w:rsidRPr="00213383">
        <w:rPr>
          <w:rFonts w:ascii="Times New Roman" w:hAnsi="Times New Roman"/>
        </w:rPr>
        <w:t>Uchwała wchodzi w życie po upływie 14 dni od dnia ogłoszenia w Dzienniku Urzędowym Województwa Zachodniopomorskiego.</w:t>
      </w:r>
    </w:p>
    <w:sectPr w:rsidR="007A1397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631"/>
    <w:multiLevelType w:val="hybridMultilevel"/>
    <w:tmpl w:val="7602932A"/>
    <w:lvl w:ilvl="0" w:tplc="3E328E3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8165FDA"/>
    <w:multiLevelType w:val="hybridMultilevel"/>
    <w:tmpl w:val="E3C0029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C54CEE"/>
    <w:multiLevelType w:val="hybridMultilevel"/>
    <w:tmpl w:val="3C54B6D6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4">
    <w:nsid w:val="26344737"/>
    <w:multiLevelType w:val="hybridMultilevel"/>
    <w:tmpl w:val="B15C8718"/>
    <w:lvl w:ilvl="0" w:tplc="36CEF4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C4C0A06"/>
    <w:multiLevelType w:val="hybridMultilevel"/>
    <w:tmpl w:val="FC34E06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B829A6"/>
    <w:multiLevelType w:val="hybridMultilevel"/>
    <w:tmpl w:val="D162456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B767AE"/>
    <w:multiLevelType w:val="hybridMultilevel"/>
    <w:tmpl w:val="7980C570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5526D"/>
    <w:rsid w:val="000653F6"/>
    <w:rsid w:val="00080BD1"/>
    <w:rsid w:val="000C4052"/>
    <w:rsid w:val="000D29AD"/>
    <w:rsid w:val="001011E1"/>
    <w:rsid w:val="00117137"/>
    <w:rsid w:val="00146553"/>
    <w:rsid w:val="0015521A"/>
    <w:rsid w:val="001821FE"/>
    <w:rsid w:val="001A231D"/>
    <w:rsid w:val="001C6E84"/>
    <w:rsid w:val="001D186B"/>
    <w:rsid w:val="001D77F5"/>
    <w:rsid w:val="001F064E"/>
    <w:rsid w:val="00211FD7"/>
    <w:rsid w:val="00213383"/>
    <w:rsid w:val="00242D7B"/>
    <w:rsid w:val="00263F63"/>
    <w:rsid w:val="00297D48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158B"/>
    <w:rsid w:val="00454D93"/>
    <w:rsid w:val="00461F2C"/>
    <w:rsid w:val="0047290E"/>
    <w:rsid w:val="004E4A58"/>
    <w:rsid w:val="004F623A"/>
    <w:rsid w:val="004F6442"/>
    <w:rsid w:val="00503651"/>
    <w:rsid w:val="0050366A"/>
    <w:rsid w:val="00530CB1"/>
    <w:rsid w:val="0053312D"/>
    <w:rsid w:val="00583AAE"/>
    <w:rsid w:val="00587D61"/>
    <w:rsid w:val="005B1613"/>
    <w:rsid w:val="005E141F"/>
    <w:rsid w:val="005E1754"/>
    <w:rsid w:val="005E1D90"/>
    <w:rsid w:val="005E5474"/>
    <w:rsid w:val="006328EB"/>
    <w:rsid w:val="00645A20"/>
    <w:rsid w:val="00651F5A"/>
    <w:rsid w:val="0065509A"/>
    <w:rsid w:val="00662DB5"/>
    <w:rsid w:val="006803B5"/>
    <w:rsid w:val="006A0E76"/>
    <w:rsid w:val="006F341E"/>
    <w:rsid w:val="006F7FEF"/>
    <w:rsid w:val="00713AD9"/>
    <w:rsid w:val="007212DF"/>
    <w:rsid w:val="00723E2D"/>
    <w:rsid w:val="00734A3F"/>
    <w:rsid w:val="007558D4"/>
    <w:rsid w:val="00775623"/>
    <w:rsid w:val="007A1397"/>
    <w:rsid w:val="007C0156"/>
    <w:rsid w:val="007D0C4C"/>
    <w:rsid w:val="008236BF"/>
    <w:rsid w:val="008422AB"/>
    <w:rsid w:val="00850647"/>
    <w:rsid w:val="00860E79"/>
    <w:rsid w:val="00892E41"/>
    <w:rsid w:val="0089480F"/>
    <w:rsid w:val="008A4F5E"/>
    <w:rsid w:val="008C42EC"/>
    <w:rsid w:val="008F5E18"/>
    <w:rsid w:val="0092432A"/>
    <w:rsid w:val="009747FA"/>
    <w:rsid w:val="00985051"/>
    <w:rsid w:val="009B6DCF"/>
    <w:rsid w:val="009C19F2"/>
    <w:rsid w:val="009D16C7"/>
    <w:rsid w:val="009D1ED8"/>
    <w:rsid w:val="009F2FFE"/>
    <w:rsid w:val="00A0462F"/>
    <w:rsid w:val="00A20307"/>
    <w:rsid w:val="00A238BB"/>
    <w:rsid w:val="00A53CA6"/>
    <w:rsid w:val="00A6035C"/>
    <w:rsid w:val="00A62DCC"/>
    <w:rsid w:val="00A7740F"/>
    <w:rsid w:val="00A87782"/>
    <w:rsid w:val="00A9503F"/>
    <w:rsid w:val="00AA44B9"/>
    <w:rsid w:val="00AB576D"/>
    <w:rsid w:val="00B00EB3"/>
    <w:rsid w:val="00B13A97"/>
    <w:rsid w:val="00B2188A"/>
    <w:rsid w:val="00BA2AD7"/>
    <w:rsid w:val="00BB1AC8"/>
    <w:rsid w:val="00BB5651"/>
    <w:rsid w:val="00BC163B"/>
    <w:rsid w:val="00BC4ADE"/>
    <w:rsid w:val="00BD4CBF"/>
    <w:rsid w:val="00C24EC0"/>
    <w:rsid w:val="00C53464"/>
    <w:rsid w:val="00C7779E"/>
    <w:rsid w:val="00C827C0"/>
    <w:rsid w:val="00CB4D06"/>
    <w:rsid w:val="00CE06A3"/>
    <w:rsid w:val="00CF01B0"/>
    <w:rsid w:val="00CF1BDF"/>
    <w:rsid w:val="00D026FC"/>
    <w:rsid w:val="00D64739"/>
    <w:rsid w:val="00DB24D7"/>
    <w:rsid w:val="00DE0A8E"/>
    <w:rsid w:val="00DE230C"/>
    <w:rsid w:val="00E05FDE"/>
    <w:rsid w:val="00E14E30"/>
    <w:rsid w:val="00E57604"/>
    <w:rsid w:val="00E72081"/>
    <w:rsid w:val="00E87709"/>
    <w:rsid w:val="00E93360"/>
    <w:rsid w:val="00EE4B16"/>
    <w:rsid w:val="00EF2144"/>
    <w:rsid w:val="00F27E2D"/>
    <w:rsid w:val="00F50176"/>
    <w:rsid w:val="00F521DA"/>
    <w:rsid w:val="00F56967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588</Words>
  <Characters>3531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2025-12-20T19:01:00Z</dcterms:created>
  <dcterms:modified xsi:type="dcterms:W3CDTF">2025-12-20T19:01:00Z</dcterms:modified>
</cp:coreProperties>
</file>