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40" w:rsidRPr="00487401" w:rsidRDefault="00B01140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 Załącznik Nr 2</w:t>
      </w:r>
    </w:p>
    <w:p w:rsidR="00B01140" w:rsidRPr="00487401" w:rsidRDefault="00B01140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do Uchwały Nr …/…</w:t>
      </w:r>
      <w:r w:rsidRPr="00487401">
        <w:rPr>
          <w:rFonts w:ascii="Times New Roman" w:hAnsi="Times New Roman"/>
          <w:i/>
        </w:rPr>
        <w:t>/2025</w:t>
      </w:r>
    </w:p>
    <w:p w:rsidR="00B01140" w:rsidRPr="00487401" w:rsidRDefault="00B01140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>Rady Gminy Karnice</w:t>
      </w:r>
    </w:p>
    <w:p w:rsidR="00B01140" w:rsidRDefault="00B01140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z dnia </w:t>
      </w:r>
      <w:r>
        <w:rPr>
          <w:rFonts w:ascii="Times New Roman" w:hAnsi="Times New Roman"/>
          <w:i/>
        </w:rPr>
        <w:t>… września</w:t>
      </w:r>
      <w:r w:rsidRPr="00487401">
        <w:rPr>
          <w:rFonts w:ascii="Times New Roman" w:hAnsi="Times New Roman"/>
          <w:i/>
        </w:rPr>
        <w:t xml:space="preserve"> 2025 roku</w:t>
      </w:r>
    </w:p>
    <w:p w:rsidR="00B01140" w:rsidRDefault="00B01140" w:rsidP="001140F2">
      <w:pPr>
        <w:pStyle w:val="TytuPublink"/>
        <w:keepNext/>
      </w:pPr>
      <w:r>
        <w:t>Objaśnienia przyjętych wartości do Wieloletniej Prognozy Finansowej Gminy Karnice na lata 2025-2037</w:t>
      </w:r>
    </w:p>
    <w:p w:rsidR="00B01140" w:rsidRDefault="00B01140" w:rsidP="00146631">
      <w:pPr>
        <w:pStyle w:val="TekstPublink"/>
        <w:jc w:val="left"/>
      </w:pPr>
      <w:r>
        <w:t>Zgodnie ze zmianami w budżecie dokonano następujących zmian w Wieloletniej Prognozie Finansowej Gminy Karnice:</w:t>
      </w:r>
    </w:p>
    <w:p w:rsidR="00B01140" w:rsidRDefault="00B01140" w:rsidP="00146631">
      <w:pPr>
        <w:pStyle w:val="ListaPublink"/>
        <w:widowControl/>
        <w:numPr>
          <w:ilvl w:val="0"/>
          <w:numId w:val="19"/>
        </w:numPr>
      </w:pPr>
      <w:r>
        <w:t>Dochody ogółem zmniejszono o 1 244 412,23 zł, z czego dochody bieżące zmniejszono o 235 604,00 zł, a dochody majątkowe zmniejszono o 1 008 808,23 zł.</w:t>
      </w:r>
    </w:p>
    <w:p w:rsidR="00B01140" w:rsidRDefault="00B01140" w:rsidP="00146631">
      <w:pPr>
        <w:pStyle w:val="ListaPublink"/>
        <w:widowControl/>
        <w:numPr>
          <w:ilvl w:val="0"/>
          <w:numId w:val="19"/>
        </w:numPr>
      </w:pPr>
      <w:r>
        <w:t>Wydatki ogółem zwiększono o 1 455 587,77 zł, z czego wydatki bieżące zwiększono o 105 924,42 zł, a wydatki majątkowe zwiększono o 1 349 663,35 zł.</w:t>
      </w:r>
    </w:p>
    <w:p w:rsidR="00B01140" w:rsidRDefault="00B01140" w:rsidP="00146631">
      <w:pPr>
        <w:pStyle w:val="ListaPublink"/>
        <w:widowControl/>
        <w:numPr>
          <w:ilvl w:val="0"/>
          <w:numId w:val="19"/>
        </w:numPr>
      </w:pPr>
      <w:r>
        <w:t>Wynik budżetu jest deficytowy i po zmianach wynosi -816 624,11 zł.</w:t>
      </w:r>
    </w:p>
    <w:p w:rsidR="00B01140" w:rsidRDefault="00B01140" w:rsidP="00146631">
      <w:pPr>
        <w:pStyle w:val="TekstPublink"/>
      </w:pPr>
      <w:r>
        <w:t>Szczegółowe informacje na temat zmian w zakresie dochodów, wydatków i wyniku budżetu w roku budżetowym przedstawiono w tabeli poniżej.</w:t>
      </w:r>
    </w:p>
    <w:p w:rsidR="00B01140" w:rsidRDefault="00B01140" w:rsidP="00146631">
      <w:pPr>
        <w:pStyle w:val="PodpistabeliPublink"/>
        <w:keepNext/>
        <w:widowControl/>
      </w:pPr>
      <w:r>
        <w:t>Zmiany w dochodach i wydatkach w 2025 roku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2268"/>
        <w:gridCol w:w="2268"/>
        <w:gridCol w:w="2268"/>
      </w:tblGrid>
      <w:tr w:rsidR="00B01140" w:rsidTr="00146631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Po zmianie [zł]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</w:pPr>
            <w: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53 104 247,77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-1 244 412,23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51 859 835,54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</w:pPr>
            <w: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31 647 522,22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-235 604,00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31 411 918,22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</w:pPr>
            <w: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3 804 018,25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+14 396,00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3 818 414,25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</w:pPr>
            <w: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17 609 811,77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-250 000,00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17 359 811,77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</w:pPr>
            <w:r>
              <w:t>Dochody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21 456 725,55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-1 008 808,23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20 447 917,32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</w:pPr>
            <w: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51 220 871,88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+1 455 587,77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52 676 459,65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</w:pPr>
            <w: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29 359 629,36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bookmarkStart w:id="0" w:name="_GoBack"/>
            <w:bookmarkEnd w:id="0"/>
            <w:r>
              <w:t>+105 924,42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29 465 553,78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</w:pPr>
            <w: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13 655 869,93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+12 400,00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13 668 269,93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</w:pPr>
            <w: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15 133 759,43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+93 524,42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15 227 283,85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</w:pPr>
            <w: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21 861 242,52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+1 349 663,35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23 210 905,87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</w:pPr>
            <w:r>
              <w:t>Wynik budżetu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1 883 375,89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-2 700 000,00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-816 624,11</w:t>
            </w:r>
          </w:p>
        </w:tc>
      </w:tr>
    </w:tbl>
    <w:p w:rsidR="00B01140" w:rsidRDefault="00B01140" w:rsidP="00146631">
      <w:pPr>
        <w:pStyle w:val="TekstPublink"/>
      </w:pPr>
    </w:p>
    <w:p w:rsidR="00B01140" w:rsidRDefault="00B01140" w:rsidP="00146631">
      <w:pPr>
        <w:pStyle w:val="TekstPublink"/>
      </w:pPr>
      <w:r>
        <w:t>W Wieloletniej Prognozie Finansowej Gminy Karnice:</w:t>
      </w:r>
    </w:p>
    <w:p w:rsidR="00B01140" w:rsidRDefault="00B01140" w:rsidP="00146631">
      <w:pPr>
        <w:pStyle w:val="ListaPublink"/>
        <w:widowControl/>
        <w:numPr>
          <w:ilvl w:val="0"/>
          <w:numId w:val="20"/>
        </w:numPr>
      </w:pPr>
      <w:r>
        <w:t>Przychody ogółem w roku budżetowym zwiększono o 200 000,00 zł, w tym przychody z tytułu kredytów, pożyczek lub emisji papierów wartościowych zwiększono o 200 000,00 zł.</w:t>
      </w:r>
    </w:p>
    <w:p w:rsidR="00B01140" w:rsidRDefault="00B01140" w:rsidP="00146631">
      <w:pPr>
        <w:pStyle w:val="ListaPublink"/>
        <w:widowControl/>
        <w:numPr>
          <w:ilvl w:val="0"/>
          <w:numId w:val="20"/>
        </w:numPr>
      </w:pPr>
      <w:r>
        <w:t>Rozchody ogółem w roku budżetowym zmniejszono o 2 500 000,00 zł, w tym z tytułu spłaty rat kapitałowych kredytów i pożyczek oraz wykupu papierów wartościowych zmniejszono o 2 500 000,00 zł, zaś inne rozchody, niezwiązane ze spłatą długu, nie uległy zmianie.</w:t>
      </w:r>
    </w:p>
    <w:p w:rsidR="00B01140" w:rsidRDefault="00B01140" w:rsidP="00146631">
      <w:pPr>
        <w:pStyle w:val="TekstPublink"/>
      </w:pPr>
      <w:r>
        <w:t>Szczegółowe informacje na temat zmian w zakresie przychodów i rozchodów w roku budżetowym przedstawiono w tabeli poniżej.</w:t>
      </w:r>
    </w:p>
    <w:p w:rsidR="00B01140" w:rsidRDefault="00B01140" w:rsidP="00146631">
      <w:pPr>
        <w:pStyle w:val="PodpistabeliPublink"/>
        <w:keepNext/>
        <w:widowControl/>
      </w:pPr>
      <w:r>
        <w:t>Zmiany w przychodach i rozchodach na 2025 rok.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2268"/>
        <w:gridCol w:w="2268"/>
        <w:gridCol w:w="2268"/>
      </w:tblGrid>
      <w:tr w:rsidR="00B01140" w:rsidTr="00146631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Po zmianie [zł]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</w:pPr>
            <w:r>
              <w:t>Przychody budżetu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3 298 712,18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+200 000,00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3 498 712,18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</w:pPr>
            <w:r>
              <w:t>Kredyty, pożyczki, emisja papierów wartościowych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2 500 000,00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+200 000,00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2 700 000,00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</w:pPr>
            <w:r>
              <w:t>Rozchody budżetu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5 182 088,07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-2 500 000,00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WyrnionakomrkatabeliPublink"/>
              <w:widowControl/>
              <w:jc w:val="right"/>
            </w:pPr>
            <w:r>
              <w:t>2 682 088,07</w:t>
            </w:r>
          </w:p>
        </w:tc>
      </w:tr>
    </w:tbl>
    <w:p w:rsidR="00B01140" w:rsidRDefault="00B01140" w:rsidP="00146631">
      <w:pPr>
        <w:pStyle w:val="TekstPublink"/>
      </w:pPr>
    </w:p>
    <w:p w:rsidR="00B01140" w:rsidRDefault="00B01140" w:rsidP="00146631">
      <w:pPr>
        <w:pStyle w:val="TekstPublink"/>
      </w:pPr>
      <w:r>
        <w:t>Od 2026 nie dokonywano zmian w zakresie planowanych przychodów.</w:t>
      </w:r>
    </w:p>
    <w:p w:rsidR="00B01140" w:rsidRDefault="00B01140" w:rsidP="00146631">
      <w:pPr>
        <w:pStyle w:val="TekstPublink"/>
      </w:pPr>
      <w:r>
        <w:t>Od 2026 dokonano zmian w zakresie planowanych rozchodów. Zmiany przedstawiono w tabeli poniżej.</w:t>
      </w:r>
    </w:p>
    <w:p w:rsidR="00B01140" w:rsidRDefault="00B01140" w:rsidP="00146631">
      <w:pPr>
        <w:pStyle w:val="PodpistabeliPublink"/>
        <w:keepNext/>
        <w:widowControl/>
      </w:pPr>
      <w:r>
        <w:t>Zmiany w rozchodach zwrotnych w okresie prognozy WPF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2268"/>
        <w:gridCol w:w="2268"/>
        <w:gridCol w:w="2268"/>
      </w:tblGrid>
      <w:tr w:rsidR="00B01140" w:rsidTr="00146631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Po zmianie [zł]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1 317 064,00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+1 800 000,00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3 117 064,00</w:t>
            </w:r>
          </w:p>
        </w:tc>
      </w:tr>
      <w:tr w:rsidR="00B01140" w:rsidTr="00146631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2027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1 417 064,00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+ 900 000,00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2 317 064,00</w:t>
            </w:r>
          </w:p>
        </w:tc>
      </w:tr>
    </w:tbl>
    <w:p w:rsidR="00B01140" w:rsidRDefault="00B01140" w:rsidP="00146631">
      <w:pPr>
        <w:pStyle w:val="TekstPublink"/>
      </w:pPr>
    </w:p>
    <w:p w:rsidR="00B01140" w:rsidRDefault="00B01140" w:rsidP="00146631">
      <w:pPr>
        <w:pStyle w:val="TekstPublink"/>
      </w:pPr>
      <w:r>
        <w:t>Zmiany w Wieloletniej Prognozie Finansowej Gminy Karnice na lata 2025-2037 spowodowały modyfikacje w kształtowaniu się relacji z art. 243 ustawy o finansach publicznych. Szczegóły zaprezentowano w tabeli poniżej.</w:t>
      </w:r>
    </w:p>
    <w:p w:rsidR="00B01140" w:rsidRDefault="00B01140" w:rsidP="00146631">
      <w:pPr>
        <w:pStyle w:val="PodpistabeliPublink"/>
        <w:keepNext/>
        <w:widowControl/>
      </w:pPr>
      <w:r>
        <w:t>Kształtowanie się relacji z art. 243 ust. 1 ustawy o finansach publicznych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2"/>
        <w:gridCol w:w="1512"/>
        <w:gridCol w:w="1511"/>
        <w:gridCol w:w="1511"/>
        <w:gridCol w:w="1511"/>
        <w:gridCol w:w="1515"/>
      </w:tblGrid>
      <w:tr w:rsidR="00B01140" w:rsidTr="00146631"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Obsługa zadłużenia (fakt. i plan. po wyłączeniach)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Zachowanie relacji z art. 243 (w oparciu o plan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Maksymalna obsługa zadłużenia (wg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NagwektabeliPublink"/>
              <w:widowControl/>
              <w:jc w:val="center"/>
            </w:pPr>
            <w:r>
              <w:t>Zachowanie relacji z art. 243 (w oparciu o wykonanie)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5,37%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16,78%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16,81%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12,13%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13,81%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13,82%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8,70%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14,13%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14,14%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3,37%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13,06%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13,08%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3,26%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12,31%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12,32%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3,02%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8,44%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8,46%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2,73%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7,12%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7,14%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2,87%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8,84%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8,84%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2,79%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2,20%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2,07%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1,90%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B01140" w:rsidTr="00146631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2,69%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B01140" w:rsidRDefault="00B01140" w:rsidP="00146631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</w:tbl>
    <w:p w:rsidR="00B01140" w:rsidRDefault="00B01140" w:rsidP="00146631">
      <w:pPr>
        <w:pStyle w:val="TekstPublink"/>
      </w:pPr>
    </w:p>
    <w:p w:rsidR="00B01140" w:rsidRDefault="00B01140" w:rsidP="00146631">
      <w:pPr>
        <w:pStyle w:val="TekstPublink"/>
      </w:pPr>
      <w:r>
        <w:t>Dane w tabeli powyżej wskazują, że w całym okresie prognozy Gmina Karnice spełnia relację, o której mowa w art. 243 ust. 1 ustawy o finansach publicznych. Spełnienie dotyczy zarówno relacji obliczonej na podstawie planu na dzień 30.09.2024 r. jak i w oparciu o dane z wykonania budżetu.</w:t>
      </w:r>
    </w:p>
    <w:p w:rsidR="00B01140" w:rsidRDefault="00B01140" w:rsidP="00146631">
      <w:pPr>
        <w:pStyle w:val="TekstPublink"/>
      </w:pPr>
      <w:r>
        <w:t>Zmiana Wieloletniej Prognozy Finansowej Gminy Karnice obejmuje również zmiany w załączniku nr 3, które szczegółowo opisano poniżej.</w:t>
      </w:r>
    </w:p>
    <w:p w:rsidR="00B01140" w:rsidRDefault="00B01140" w:rsidP="00146631">
      <w:pPr>
        <w:pStyle w:val="TekstPublink"/>
      </w:pPr>
      <w:r>
        <w:t>Dokonano zmian w zakresie następujących przedsięwzięć:</w:t>
      </w:r>
    </w:p>
    <w:p w:rsidR="00B01140" w:rsidRDefault="00B01140" w:rsidP="00146631">
      <w:pPr>
        <w:pStyle w:val="ListaPublink"/>
        <w:widowControl/>
        <w:numPr>
          <w:ilvl w:val="0"/>
          <w:numId w:val="21"/>
        </w:numPr>
      </w:pPr>
      <w:r>
        <w:t>Budowa centrum obsługi lokalnej społeczności i inicjatyw w Karnicach;</w:t>
      </w:r>
    </w:p>
    <w:p w:rsidR="00B01140" w:rsidRDefault="00B01140" w:rsidP="00146631">
      <w:pPr>
        <w:pStyle w:val="ListaPublink"/>
        <w:widowControl/>
        <w:numPr>
          <w:ilvl w:val="0"/>
          <w:numId w:val="21"/>
        </w:numPr>
      </w:pPr>
      <w:r>
        <w:t>Budowa gminnego żłobka "Maluszek".</w:t>
      </w:r>
    </w:p>
    <w:p w:rsidR="00B01140" w:rsidRDefault="00B01140" w:rsidP="00146631">
      <w:pPr>
        <w:pStyle w:val="TekstPublink"/>
      </w:pPr>
      <w: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B01140" w:rsidRDefault="00B01140" w:rsidP="00146631">
      <w:pPr>
        <w:pStyle w:val="TekstPublink"/>
      </w:pPr>
      <w:r>
        <w:t>Pełen zakres zmian obrazują załączniki nr 1 i 3 do niniejszej uchwały.</w:t>
      </w:r>
    </w:p>
    <w:p w:rsidR="00B01140" w:rsidRDefault="00B01140" w:rsidP="001140F2">
      <w:pPr>
        <w:pStyle w:val="TytuPublink"/>
        <w:keepNext/>
      </w:pPr>
    </w:p>
    <w:sectPr w:rsidR="00B01140" w:rsidSect="008A1F86">
      <w:pgSz w:w="11906" w:h="16838"/>
      <w:pgMar w:top="992" w:right="1417" w:bottom="992" w:left="1417" w:header="708" w:footer="708" w:gutter="0"/>
      <w:cols w:space="708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CB27"/>
    <w:multiLevelType w:val="multilevel"/>
    <w:tmpl w:val="9838106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313286"/>
    <w:multiLevelType w:val="multilevel"/>
    <w:tmpl w:val="007C2B8D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">
    <w:nsid w:val="0B692410"/>
    <w:multiLevelType w:val="multilevel"/>
    <w:tmpl w:val="1DC20DE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">
    <w:nsid w:val="0F1FE803"/>
    <w:multiLevelType w:val="multilevel"/>
    <w:tmpl w:val="57862B5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4">
    <w:nsid w:val="16BA6CB7"/>
    <w:multiLevelType w:val="multilevel"/>
    <w:tmpl w:val="F2A4090C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>
    <w:nsid w:val="22BEF975"/>
    <w:multiLevelType w:val="multilevel"/>
    <w:tmpl w:val="76F4E8C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6">
    <w:nsid w:val="2358FFA5"/>
    <w:multiLevelType w:val="multilevel"/>
    <w:tmpl w:val="30A2441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7">
    <w:nsid w:val="239A8ED0"/>
    <w:multiLevelType w:val="multilevel"/>
    <w:tmpl w:val="7CD8D30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>
    <w:nsid w:val="280D2006"/>
    <w:multiLevelType w:val="multilevel"/>
    <w:tmpl w:val="0303443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9">
    <w:nsid w:val="2D7A0AFE"/>
    <w:multiLevelType w:val="multilevel"/>
    <w:tmpl w:val="031D65B3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0">
    <w:nsid w:val="39868CC5"/>
    <w:multiLevelType w:val="multilevel"/>
    <w:tmpl w:val="DACA31C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1">
    <w:nsid w:val="44BA23D0"/>
    <w:multiLevelType w:val="multilevel"/>
    <w:tmpl w:val="005D87F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2">
    <w:nsid w:val="46605CA7"/>
    <w:multiLevelType w:val="multilevel"/>
    <w:tmpl w:val="7F24FA5A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3">
    <w:nsid w:val="48848093"/>
    <w:multiLevelType w:val="multilevel"/>
    <w:tmpl w:val="18CA491C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4">
    <w:nsid w:val="4A2BB153"/>
    <w:multiLevelType w:val="multilevel"/>
    <w:tmpl w:val="0008935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5">
    <w:nsid w:val="4ECB8FC0"/>
    <w:multiLevelType w:val="multilevel"/>
    <w:tmpl w:val="FED0114E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6">
    <w:nsid w:val="51BA1E1C"/>
    <w:multiLevelType w:val="multilevel"/>
    <w:tmpl w:val="004D2DE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7">
    <w:nsid w:val="55AC205D"/>
    <w:multiLevelType w:val="multilevel"/>
    <w:tmpl w:val="0A74899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8">
    <w:nsid w:val="5E77FD52"/>
    <w:multiLevelType w:val="multilevel"/>
    <w:tmpl w:val="92BA73C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9">
    <w:nsid w:val="70F85C0D"/>
    <w:multiLevelType w:val="multilevel"/>
    <w:tmpl w:val="0349C7AE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0">
    <w:nsid w:val="7A62FAE6"/>
    <w:multiLevelType w:val="multilevel"/>
    <w:tmpl w:val="1ADA62A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6"/>
  </w:num>
  <w:num w:numId="5">
    <w:abstractNumId w:val="20"/>
  </w:num>
  <w:num w:numId="6">
    <w:abstractNumId w:val="10"/>
  </w:num>
  <w:num w:numId="7">
    <w:abstractNumId w:val="2"/>
  </w:num>
  <w:num w:numId="8">
    <w:abstractNumId w:val="18"/>
  </w:num>
  <w:num w:numId="9">
    <w:abstractNumId w:val="12"/>
  </w:num>
  <w:num w:numId="10">
    <w:abstractNumId w:val="15"/>
  </w:num>
  <w:num w:numId="11">
    <w:abstractNumId w:val="4"/>
  </w:num>
  <w:num w:numId="12">
    <w:abstractNumId w:val="8"/>
  </w:num>
  <w:num w:numId="13">
    <w:abstractNumId w:val="9"/>
  </w:num>
  <w:num w:numId="14">
    <w:abstractNumId w:val="14"/>
  </w:num>
  <w:num w:numId="15">
    <w:abstractNumId w:val="16"/>
  </w:num>
  <w:num w:numId="16">
    <w:abstractNumId w:val="13"/>
  </w:num>
  <w:num w:numId="17">
    <w:abstractNumId w:val="3"/>
  </w:num>
  <w:num w:numId="18">
    <w:abstractNumId w:val="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68B"/>
    <w:rsid w:val="001140F2"/>
    <w:rsid w:val="0012426F"/>
    <w:rsid w:val="00127FD8"/>
    <w:rsid w:val="00146631"/>
    <w:rsid w:val="00173E7C"/>
    <w:rsid w:val="001E368B"/>
    <w:rsid w:val="00375E10"/>
    <w:rsid w:val="0039411B"/>
    <w:rsid w:val="00487401"/>
    <w:rsid w:val="004E5965"/>
    <w:rsid w:val="00500E09"/>
    <w:rsid w:val="005E235B"/>
    <w:rsid w:val="006D7201"/>
    <w:rsid w:val="007B6364"/>
    <w:rsid w:val="008A1F86"/>
    <w:rsid w:val="008E100A"/>
    <w:rsid w:val="008F736A"/>
    <w:rsid w:val="0096734C"/>
    <w:rsid w:val="009E53E8"/>
    <w:rsid w:val="00B01140"/>
    <w:rsid w:val="00B414A8"/>
    <w:rsid w:val="00BA7A5D"/>
    <w:rsid w:val="00C13A17"/>
    <w:rsid w:val="00F23AF0"/>
    <w:rsid w:val="00FF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imple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8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tuPublink">
    <w:name w:val="Tytuł (Publink)"/>
    <w:basedOn w:val="Normal"/>
    <w:uiPriority w:val="99"/>
    <w:rsid w:val="008A1F86"/>
    <w:pPr>
      <w:spacing w:before="160" w:after="3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odtytuPublink">
    <w:name w:val="Podtytuł (Publink)"/>
    <w:basedOn w:val="Normal"/>
    <w:uiPriority w:val="99"/>
    <w:rsid w:val="008A1F86"/>
    <w:pPr>
      <w:spacing w:before="160" w:after="320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basedOn w:val="Normal"/>
    <w:uiPriority w:val="99"/>
    <w:rsid w:val="008A1F86"/>
    <w:pPr>
      <w:spacing w:after="160"/>
      <w:jc w:val="both"/>
    </w:pPr>
    <w:rPr>
      <w:rFonts w:ascii="Arial" w:hAnsi="Arial" w:cs="Arial"/>
      <w:sz w:val="20"/>
      <w:szCs w:val="20"/>
    </w:rPr>
  </w:style>
  <w:style w:type="paragraph" w:customStyle="1" w:styleId="Nagwek1Publink">
    <w:name w:val="Nagłówek 1 (Publink)"/>
    <w:basedOn w:val="Normal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8"/>
      <w:szCs w:val="28"/>
    </w:rPr>
  </w:style>
  <w:style w:type="paragraph" w:customStyle="1" w:styleId="Nagwek2Publink">
    <w:name w:val="Nagłówek 2 (Publink)"/>
    <w:basedOn w:val="Normal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Nagwek3Publink">
    <w:name w:val="Nagłówek 3 (Publink)"/>
    <w:basedOn w:val="Normal"/>
    <w:uiPriority w:val="99"/>
    <w:rsid w:val="008A1F86"/>
    <w:pPr>
      <w:spacing w:before="160" w:after="160"/>
      <w:contextualSpacing/>
    </w:pPr>
    <w:rPr>
      <w:rFonts w:ascii="Arial" w:hAnsi="Arial" w:cs="Arial"/>
      <w:b/>
      <w:bCs/>
    </w:rPr>
  </w:style>
  <w:style w:type="paragraph" w:customStyle="1" w:styleId="PodpistabeliPublink">
    <w:name w:val="Podpis tabeli (Publink)"/>
    <w:basedOn w:val="TekstPublink"/>
    <w:uiPriority w:val="99"/>
    <w:rsid w:val="008A1F86"/>
    <w:pPr>
      <w:spacing w:before="160" w:after="0"/>
      <w:jc w:val="left"/>
    </w:pPr>
    <w:rPr>
      <w:b/>
      <w:bCs/>
    </w:rPr>
  </w:style>
  <w:style w:type="paragraph" w:customStyle="1" w:styleId="Podpistabeli2Publink">
    <w:name w:val="Podpis tabeli 2 (Publink)"/>
    <w:basedOn w:val="TekstPublink"/>
    <w:uiPriority w:val="99"/>
    <w:rsid w:val="008A1F86"/>
    <w:pPr>
      <w:contextualSpacing/>
      <w:jc w:val="left"/>
    </w:pPr>
  </w:style>
  <w:style w:type="paragraph" w:customStyle="1" w:styleId="ListaPublink">
    <w:name w:val="Lista (Publink)"/>
    <w:basedOn w:val="TekstPublink"/>
    <w:uiPriority w:val="99"/>
    <w:rsid w:val="008A1F86"/>
    <w:pPr>
      <w:contextualSpacing/>
      <w:jc w:val="left"/>
    </w:pPr>
  </w:style>
  <w:style w:type="paragraph" w:customStyle="1" w:styleId="NagwektabeliPublink">
    <w:name w:val="Nagłówek tabeli (Publink)"/>
    <w:basedOn w:val="TekstPublink"/>
    <w:uiPriority w:val="99"/>
    <w:rsid w:val="008A1F86"/>
    <w:pPr>
      <w:spacing w:after="0"/>
      <w:jc w:val="left"/>
    </w:pPr>
    <w:rPr>
      <w:b/>
      <w:bCs/>
    </w:rPr>
  </w:style>
  <w:style w:type="paragraph" w:customStyle="1" w:styleId="KomrkatabeliPublink">
    <w:name w:val="Komórka tabeli (Publink)"/>
    <w:basedOn w:val="TekstPublink"/>
    <w:uiPriority w:val="99"/>
    <w:rsid w:val="008A1F86"/>
    <w:pPr>
      <w:spacing w:after="0"/>
      <w:jc w:val="left"/>
    </w:pPr>
  </w:style>
  <w:style w:type="paragraph" w:customStyle="1" w:styleId="AdnotacjaPublink">
    <w:name w:val="Adnotacja (Publink)"/>
    <w:basedOn w:val="TekstPublink"/>
    <w:uiPriority w:val="99"/>
    <w:rsid w:val="008A1F86"/>
    <w:pPr>
      <w:jc w:val="right"/>
    </w:pPr>
    <w:rPr>
      <w:i/>
      <w:iCs/>
    </w:rPr>
  </w:style>
  <w:style w:type="paragraph" w:customStyle="1" w:styleId="WyrnionakomrkatabeliPublink">
    <w:name w:val="Wyróżniona komórka tabeli (Publink)"/>
    <w:basedOn w:val="KomrkatabeliPublink"/>
    <w:uiPriority w:val="99"/>
    <w:rsid w:val="008A1F86"/>
    <w:rPr>
      <w:b/>
      <w:bCs/>
    </w:rPr>
  </w:style>
  <w:style w:type="character" w:styleId="LineNumber">
    <w:name w:val="line number"/>
    <w:basedOn w:val="DefaultParagraphFont"/>
    <w:uiPriority w:val="99"/>
    <w:semiHidden/>
    <w:rsid w:val="008A1F86"/>
    <w:rPr>
      <w:rFonts w:cs="Times New Roman"/>
    </w:rPr>
  </w:style>
  <w:style w:type="character" w:styleId="Hyperlink">
    <w:name w:val="Hyperlink"/>
    <w:basedOn w:val="DefaultParagraphFont"/>
    <w:uiPriority w:val="99"/>
    <w:rsid w:val="008A1F86"/>
    <w:rPr>
      <w:rFonts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8A1F86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7F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FD8"/>
    <w:rPr>
      <w:rFonts w:ascii="Tahoma" w:hAnsi="Tahoma"/>
      <w:sz w:val="16"/>
    </w:rPr>
  </w:style>
  <w:style w:type="table" w:customStyle="1" w:styleId="Tabela-Prosty11">
    <w:name w:val="Tabela - Prosty 11"/>
    <w:uiPriority w:val="99"/>
    <w:rsid w:val="00127FD8"/>
    <w:pPr>
      <w:autoSpaceDE w:val="0"/>
      <w:autoSpaceDN w:val="0"/>
      <w:adjustRightInd w:val="0"/>
    </w:pPr>
    <w:rPr>
      <w:rFonts w:cs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Prosty12">
    <w:name w:val="Tabela - Prosty 12"/>
    <w:uiPriority w:val="99"/>
    <w:rsid w:val="001140F2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1">
    <w:name w:val="Table Simple 11"/>
    <w:uiPriority w:val="99"/>
    <w:rsid w:val="00146631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670</Words>
  <Characters>4021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2</dc:title>
  <dc:subject/>
  <dc:creator/>
  <cp:keywords/>
  <dc:description/>
  <cp:lastModifiedBy>Lech Puzdrowski</cp:lastModifiedBy>
  <cp:revision>2</cp:revision>
  <cp:lastPrinted>2025-07-31T13:44:00Z</cp:lastPrinted>
  <dcterms:created xsi:type="dcterms:W3CDTF">2025-10-22T11:16:00Z</dcterms:created>
  <dcterms:modified xsi:type="dcterms:W3CDTF">2025-10-22T11:16:00Z</dcterms:modified>
</cp:coreProperties>
</file>